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13" w:rsidRDefault="005A27BE" w:rsidP="005F2D13">
      <w:pPr>
        <w:tabs>
          <w:tab w:val="center" w:pos="-4536"/>
          <w:tab w:val="center" w:pos="4960"/>
          <w:tab w:val="left" w:pos="7980"/>
        </w:tabs>
        <w:rPr>
          <w:b/>
          <w:color w:val="000000"/>
          <w:spacing w:val="24"/>
          <w:sz w:val="32"/>
          <w:szCs w:val="32"/>
          <w:u w:val="single"/>
        </w:rPr>
      </w:pPr>
      <w:r>
        <w:rPr>
          <w:b/>
          <w:color w:val="000000"/>
          <w:spacing w:val="24"/>
        </w:rPr>
        <w:t xml:space="preserve"> </w:t>
      </w:r>
      <w:r w:rsidR="005F2D13">
        <w:rPr>
          <w:b/>
          <w:color w:val="000000"/>
          <w:spacing w:val="24"/>
        </w:rPr>
        <w:t xml:space="preserve">                                             </w:t>
      </w:r>
      <w:r w:rsidR="005F2D13">
        <w:rPr>
          <w:b/>
          <w:noProof/>
          <w:color w:val="000000"/>
          <w:spacing w:val="24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D13">
        <w:rPr>
          <w:b/>
          <w:color w:val="000000"/>
          <w:spacing w:val="24"/>
        </w:rPr>
        <w:tab/>
      </w:r>
    </w:p>
    <w:p w:rsidR="005F2D13" w:rsidRDefault="005F2D13" w:rsidP="005F2D13">
      <w:pPr>
        <w:pStyle w:val="a3"/>
        <w:spacing w:line="252" w:lineRule="auto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 xml:space="preserve">                                            СОВЕТ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ЛЬВОВСКОГО МУНИЦИПАЛЬНОГО ОБРАЗОВАНИЯ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АРКАДАКСКОГО МУНИЦИПАЛЬНОГО РАЙОНА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САРАТОВСКОЙ ОБЛАСТИ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110"/>
          <w:sz w:val="30"/>
        </w:rPr>
      </w:pPr>
    </w:p>
    <w:p w:rsidR="007E6CDE" w:rsidRDefault="00053187" w:rsidP="00053187">
      <w:pPr>
        <w:pStyle w:val="a3"/>
        <w:tabs>
          <w:tab w:val="left" w:pos="6855"/>
        </w:tabs>
        <w:spacing w:line="252" w:lineRule="auto"/>
        <w:rPr>
          <w:b/>
          <w:color w:val="000000"/>
          <w:spacing w:val="110"/>
          <w:sz w:val="30"/>
        </w:rPr>
      </w:pPr>
      <w:r>
        <w:rPr>
          <w:b/>
          <w:color w:val="000000"/>
          <w:spacing w:val="110"/>
          <w:sz w:val="30"/>
        </w:rPr>
        <w:t xml:space="preserve">         </w:t>
      </w:r>
      <w:r w:rsidR="007E6CDE">
        <w:rPr>
          <w:b/>
          <w:color w:val="000000"/>
          <w:spacing w:val="110"/>
          <w:sz w:val="30"/>
        </w:rPr>
        <w:t xml:space="preserve">         </w:t>
      </w:r>
      <w:r w:rsidR="005F2D13">
        <w:rPr>
          <w:b/>
          <w:color w:val="000000"/>
          <w:spacing w:val="110"/>
          <w:sz w:val="30"/>
        </w:rPr>
        <w:t>РЕШЕНИЕ</w:t>
      </w:r>
    </w:p>
    <w:p w:rsidR="00053187" w:rsidRDefault="007E6CDE" w:rsidP="00053187">
      <w:pPr>
        <w:pStyle w:val="a3"/>
        <w:tabs>
          <w:tab w:val="left" w:pos="6855"/>
        </w:tabs>
        <w:spacing w:line="252" w:lineRule="auto"/>
        <w:rPr>
          <w:b/>
          <w:color w:val="000000"/>
          <w:spacing w:val="110"/>
          <w:sz w:val="30"/>
        </w:rPr>
      </w:pPr>
      <w:r>
        <w:rPr>
          <w:b/>
          <w:color w:val="000000"/>
          <w:spacing w:val="110"/>
          <w:sz w:val="30"/>
        </w:rPr>
        <w:tab/>
        <w:t xml:space="preserve">        </w:t>
      </w:r>
    </w:p>
    <w:p w:rsidR="00053187" w:rsidRDefault="007E6CDE" w:rsidP="00053187">
      <w:pPr>
        <w:pStyle w:val="a3"/>
        <w:tabs>
          <w:tab w:val="left" w:pos="6855"/>
        </w:tabs>
        <w:spacing w:line="252" w:lineRule="auto"/>
        <w:rPr>
          <w:b/>
          <w:color w:val="000000"/>
          <w:spacing w:val="110"/>
          <w:sz w:val="30"/>
        </w:rPr>
      </w:pPr>
      <w:r>
        <w:rPr>
          <w:b/>
          <w:sz w:val="28"/>
          <w:szCs w:val="28"/>
        </w:rPr>
        <w:t>от «11» апреля 2</w:t>
      </w:r>
      <w:r w:rsidR="009109B1">
        <w:rPr>
          <w:b/>
          <w:sz w:val="28"/>
          <w:szCs w:val="28"/>
        </w:rPr>
        <w:t xml:space="preserve">024 года           </w:t>
      </w:r>
      <w:bookmarkStart w:id="0" w:name="_GoBack"/>
      <w:bookmarkEnd w:id="0"/>
      <w:r>
        <w:rPr>
          <w:b/>
          <w:sz w:val="28"/>
          <w:szCs w:val="28"/>
        </w:rPr>
        <w:t>№ 23- 71</w:t>
      </w:r>
    </w:p>
    <w:p w:rsidR="005F2D13" w:rsidRPr="00053187" w:rsidRDefault="005F2D13" w:rsidP="00053187">
      <w:pPr>
        <w:pStyle w:val="a3"/>
        <w:spacing w:line="252" w:lineRule="auto"/>
        <w:jc w:val="center"/>
        <w:rPr>
          <w:rFonts w:ascii="Arial" w:hAnsi="Arial"/>
          <w:b/>
          <w:color w:val="000000"/>
          <w:spacing w:val="22"/>
          <w:sz w:val="24"/>
          <w:szCs w:val="24"/>
        </w:rPr>
      </w:pPr>
      <w:r>
        <w:rPr>
          <w:b/>
          <w:sz w:val="28"/>
          <w:szCs w:val="28"/>
        </w:rPr>
        <w:tab/>
        <w:t xml:space="preserve">с. </w:t>
      </w:r>
      <w:proofErr w:type="spellStart"/>
      <w:r>
        <w:rPr>
          <w:b/>
          <w:sz w:val="28"/>
          <w:szCs w:val="28"/>
        </w:rPr>
        <w:t>Львовка</w:t>
      </w:r>
      <w:proofErr w:type="spellEnd"/>
    </w:p>
    <w:p w:rsidR="00053187" w:rsidRDefault="00053187" w:rsidP="00053187">
      <w:pPr>
        <w:shd w:val="clear" w:color="auto" w:fill="FFFFFF"/>
        <w:overflowPunct/>
        <w:autoSpaceDE/>
        <w:adjustRightInd/>
        <w:rPr>
          <w:b/>
          <w:sz w:val="28"/>
          <w:szCs w:val="28"/>
        </w:rPr>
      </w:pPr>
      <w:r w:rsidRPr="00053187">
        <w:rPr>
          <w:b/>
          <w:sz w:val="28"/>
          <w:szCs w:val="28"/>
        </w:rPr>
        <w:t xml:space="preserve">О внесении </w:t>
      </w:r>
      <w:r w:rsidR="004A26E6">
        <w:rPr>
          <w:b/>
          <w:sz w:val="28"/>
          <w:szCs w:val="28"/>
        </w:rPr>
        <w:t>изменений в П</w:t>
      </w:r>
      <w:r w:rsidRPr="00053187">
        <w:rPr>
          <w:b/>
          <w:color w:val="000000"/>
          <w:sz w:val="28"/>
          <w:szCs w:val="28"/>
        </w:rPr>
        <w:t xml:space="preserve">оложение </w:t>
      </w:r>
      <w:r w:rsidRPr="00053187">
        <w:rPr>
          <w:b/>
          <w:color w:val="000000"/>
          <w:sz w:val="28"/>
          <w:szCs w:val="28"/>
        </w:rPr>
        <w:br/>
        <w:t>о муниципальном контроле</w:t>
      </w:r>
      <w:r w:rsidRPr="00053187">
        <w:rPr>
          <w:b/>
          <w:sz w:val="28"/>
          <w:szCs w:val="28"/>
        </w:rPr>
        <w:t xml:space="preserve"> в сфере </w:t>
      </w:r>
    </w:p>
    <w:p w:rsidR="00053187" w:rsidRDefault="00053187" w:rsidP="00053187">
      <w:pPr>
        <w:shd w:val="clear" w:color="auto" w:fill="FFFFFF"/>
        <w:overflowPunct/>
        <w:autoSpaceDE/>
        <w:adjustRightInd/>
        <w:rPr>
          <w:b/>
          <w:bCs/>
          <w:sz w:val="28"/>
          <w:szCs w:val="28"/>
        </w:rPr>
      </w:pPr>
      <w:r w:rsidRPr="00053187">
        <w:rPr>
          <w:b/>
          <w:sz w:val="28"/>
          <w:szCs w:val="28"/>
        </w:rPr>
        <w:t>благоустройства</w:t>
      </w:r>
      <w:r w:rsidRPr="00053187">
        <w:rPr>
          <w:b/>
          <w:bCs/>
          <w:sz w:val="28"/>
          <w:szCs w:val="28"/>
        </w:rPr>
        <w:t>, утвержденное</w:t>
      </w:r>
    </w:p>
    <w:p w:rsidR="00053187" w:rsidRPr="00053187" w:rsidRDefault="00053187" w:rsidP="00053187">
      <w:pPr>
        <w:shd w:val="clear" w:color="auto" w:fill="FFFFFF"/>
        <w:overflowPunct/>
        <w:autoSpaceDE/>
        <w:adjustRightInd/>
        <w:rPr>
          <w:b/>
          <w:bCs/>
          <w:sz w:val="28"/>
          <w:szCs w:val="28"/>
        </w:rPr>
      </w:pPr>
      <w:r w:rsidRPr="00053187">
        <w:rPr>
          <w:b/>
          <w:bCs/>
          <w:sz w:val="28"/>
          <w:szCs w:val="28"/>
        </w:rPr>
        <w:t xml:space="preserve"> решением Совета Львовского</w:t>
      </w:r>
    </w:p>
    <w:p w:rsidR="00053187" w:rsidRDefault="00053187" w:rsidP="00053187">
      <w:pPr>
        <w:framePr w:hSpace="180" w:wrap="around" w:vAnchor="text" w:hAnchor="margin" w:xAlign="center" w:y="93"/>
        <w:rPr>
          <w:b/>
          <w:bCs/>
          <w:sz w:val="28"/>
          <w:szCs w:val="28"/>
          <w:lang w:eastAsia="zh-CN"/>
        </w:rPr>
      </w:pPr>
      <w:r w:rsidRPr="00053187">
        <w:rPr>
          <w:b/>
          <w:bCs/>
          <w:sz w:val="28"/>
          <w:szCs w:val="28"/>
        </w:rPr>
        <w:t xml:space="preserve">муниципального образования </w:t>
      </w:r>
      <w:r w:rsidRPr="0005318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eastAsia="zh-CN"/>
        </w:rPr>
        <w:t xml:space="preserve"> </w:t>
      </w:r>
      <w:r w:rsidRPr="00053187">
        <w:rPr>
          <w:b/>
          <w:bCs/>
          <w:sz w:val="28"/>
          <w:szCs w:val="28"/>
          <w:lang w:eastAsia="zh-CN"/>
        </w:rPr>
        <w:t xml:space="preserve">от </w:t>
      </w:r>
      <w:r w:rsidR="004A26E6">
        <w:rPr>
          <w:b/>
          <w:bCs/>
          <w:sz w:val="28"/>
          <w:szCs w:val="28"/>
          <w:lang w:eastAsia="zh-CN"/>
        </w:rPr>
        <w:t xml:space="preserve"> 15.</w:t>
      </w:r>
      <w:r>
        <w:rPr>
          <w:b/>
          <w:bCs/>
          <w:sz w:val="28"/>
          <w:szCs w:val="28"/>
          <w:lang w:eastAsia="zh-CN"/>
        </w:rPr>
        <w:t>0</w:t>
      </w:r>
      <w:r w:rsidR="004A26E6">
        <w:rPr>
          <w:b/>
          <w:bCs/>
          <w:sz w:val="28"/>
          <w:szCs w:val="28"/>
          <w:lang w:eastAsia="zh-CN"/>
        </w:rPr>
        <w:t>9.2021г. № 49-171</w:t>
      </w:r>
    </w:p>
    <w:p w:rsidR="00053187" w:rsidRDefault="00053187" w:rsidP="00053187">
      <w:pPr>
        <w:framePr w:hSpace="180" w:wrap="around" w:vAnchor="text" w:hAnchor="margin" w:xAlign="center" w:y="93"/>
        <w:rPr>
          <w:b/>
          <w:bCs/>
          <w:sz w:val="28"/>
          <w:szCs w:val="28"/>
          <w:lang w:eastAsia="zh-CN"/>
        </w:rPr>
      </w:pPr>
    </w:p>
    <w:p w:rsidR="00053187" w:rsidRPr="00053187" w:rsidRDefault="00053187" w:rsidP="0005318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3187">
        <w:rPr>
          <w:sz w:val="28"/>
          <w:szCs w:val="28"/>
        </w:rPr>
        <w:t xml:space="preserve">В соответствии с Федеральными законами от 6 октября 2003 года № 131-ФЗ </w:t>
      </w:r>
      <w:r w:rsidRPr="00053187">
        <w:rPr>
          <w:sz w:val="28"/>
          <w:szCs w:val="28"/>
        </w:rPr>
        <w:br/>
        <w:t>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Pr="00053187">
        <w:rPr>
          <w:sz w:val="28"/>
          <w:szCs w:val="28"/>
          <w:shd w:val="clear" w:color="auto" w:fill="FFFFFF"/>
        </w:rPr>
        <w:t xml:space="preserve"> от 25 декабря 2023 г. № 625-ФЗ «О внесении изменений </w:t>
      </w:r>
      <w:r w:rsidRPr="00053187">
        <w:rPr>
          <w:sz w:val="28"/>
          <w:szCs w:val="28"/>
          <w:shd w:val="clear" w:color="auto" w:fill="FFFFFF"/>
        </w:rPr>
        <w:br/>
        <w:t xml:space="preserve">в статью 98 Федерального закона «О государственном контроле (надзоре) </w:t>
      </w:r>
      <w:r w:rsidRPr="00053187">
        <w:rPr>
          <w:sz w:val="28"/>
          <w:szCs w:val="28"/>
          <w:shd w:val="clear" w:color="auto" w:fill="FFFFFF"/>
        </w:rPr>
        <w:br/>
        <w:t xml:space="preserve">и муниципальном контроле в Российской Федерации» и отдельные законодательные акты Российской Федерации» </w:t>
      </w:r>
      <w:r w:rsidRPr="00053187">
        <w:rPr>
          <w:sz w:val="28"/>
          <w:szCs w:val="28"/>
        </w:rPr>
        <w:t xml:space="preserve">и на основании Устава Львовского муниципального образования, Совет Львовского муниципального образования </w:t>
      </w:r>
      <w:proofErr w:type="spellStart"/>
      <w:r w:rsidRPr="00053187">
        <w:rPr>
          <w:sz w:val="28"/>
          <w:szCs w:val="28"/>
        </w:rPr>
        <w:t>Аркадакского</w:t>
      </w:r>
      <w:proofErr w:type="spellEnd"/>
      <w:r w:rsidRPr="00053187">
        <w:rPr>
          <w:sz w:val="28"/>
          <w:szCs w:val="28"/>
        </w:rPr>
        <w:t xml:space="preserve"> муниципального района Саратовской области</w:t>
      </w:r>
    </w:p>
    <w:p w:rsidR="00053187" w:rsidRPr="00053187" w:rsidRDefault="00053187" w:rsidP="0005318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3187" w:rsidRPr="00053187" w:rsidRDefault="00053187" w:rsidP="00053187">
      <w:pPr>
        <w:jc w:val="center"/>
        <w:rPr>
          <w:sz w:val="28"/>
          <w:szCs w:val="28"/>
        </w:rPr>
      </w:pPr>
      <w:r w:rsidRPr="00053187">
        <w:rPr>
          <w:sz w:val="28"/>
          <w:szCs w:val="28"/>
        </w:rPr>
        <w:t>РЕШАЕТ:</w:t>
      </w:r>
    </w:p>
    <w:p w:rsidR="00053187" w:rsidRPr="00053187" w:rsidRDefault="00053187" w:rsidP="00053187">
      <w:pPr>
        <w:jc w:val="center"/>
        <w:rPr>
          <w:sz w:val="28"/>
          <w:szCs w:val="28"/>
        </w:rPr>
      </w:pPr>
    </w:p>
    <w:p w:rsidR="00053187" w:rsidRPr="00053187" w:rsidRDefault="00053187" w:rsidP="00053187">
      <w:pPr>
        <w:ind w:firstLine="567"/>
        <w:jc w:val="both"/>
        <w:rPr>
          <w:sz w:val="28"/>
          <w:szCs w:val="28"/>
        </w:rPr>
      </w:pPr>
      <w:r w:rsidRPr="00053187">
        <w:rPr>
          <w:sz w:val="28"/>
          <w:szCs w:val="28"/>
        </w:rPr>
        <w:t xml:space="preserve">1. Внести в </w:t>
      </w:r>
      <w:r w:rsidR="004A26E6">
        <w:rPr>
          <w:color w:val="000000"/>
          <w:sz w:val="28"/>
          <w:szCs w:val="28"/>
        </w:rPr>
        <w:t>П</w:t>
      </w:r>
      <w:r w:rsidRPr="00053187">
        <w:rPr>
          <w:color w:val="000000"/>
          <w:sz w:val="28"/>
          <w:szCs w:val="28"/>
        </w:rPr>
        <w:t>оложение о муниципальном контроле</w:t>
      </w:r>
      <w:r w:rsidRPr="00053187">
        <w:rPr>
          <w:sz w:val="28"/>
          <w:szCs w:val="28"/>
        </w:rPr>
        <w:t xml:space="preserve"> в сфере благоустройства, утвержденное решением </w:t>
      </w:r>
      <w:r w:rsidRPr="00053187">
        <w:rPr>
          <w:bCs/>
          <w:sz w:val="28"/>
          <w:szCs w:val="28"/>
        </w:rPr>
        <w:t xml:space="preserve">Совета Львовского муниципального образования </w:t>
      </w:r>
      <w:r w:rsidRPr="00053187">
        <w:rPr>
          <w:bCs/>
          <w:sz w:val="28"/>
          <w:szCs w:val="28"/>
        </w:rPr>
        <w:br/>
      </w:r>
      <w:r w:rsidR="004A26E6">
        <w:rPr>
          <w:bCs/>
          <w:sz w:val="28"/>
          <w:szCs w:val="28"/>
          <w:lang w:eastAsia="zh-CN"/>
        </w:rPr>
        <w:t>от 15.</w:t>
      </w:r>
      <w:r w:rsidRPr="00053187">
        <w:rPr>
          <w:bCs/>
          <w:sz w:val="28"/>
          <w:szCs w:val="28"/>
          <w:lang w:eastAsia="zh-CN"/>
        </w:rPr>
        <w:t>0</w:t>
      </w:r>
      <w:r w:rsidR="004A26E6">
        <w:rPr>
          <w:bCs/>
          <w:sz w:val="28"/>
          <w:szCs w:val="28"/>
          <w:lang w:eastAsia="zh-CN"/>
        </w:rPr>
        <w:t>9</w:t>
      </w:r>
      <w:r w:rsidRPr="00053187">
        <w:rPr>
          <w:bCs/>
          <w:sz w:val="28"/>
          <w:szCs w:val="28"/>
          <w:lang w:eastAsia="zh-CN"/>
        </w:rPr>
        <w:t>.2021 №</w:t>
      </w:r>
      <w:r w:rsidR="004A26E6">
        <w:rPr>
          <w:bCs/>
          <w:sz w:val="28"/>
          <w:szCs w:val="28"/>
          <w:lang w:eastAsia="zh-CN"/>
        </w:rPr>
        <w:t xml:space="preserve"> 49-171</w:t>
      </w:r>
      <w:r w:rsidRPr="00053187">
        <w:rPr>
          <w:sz w:val="28"/>
          <w:szCs w:val="28"/>
        </w:rPr>
        <w:t>, следующие изменения:</w:t>
      </w:r>
    </w:p>
    <w:p w:rsidR="00053187" w:rsidRPr="00053187" w:rsidRDefault="00053187" w:rsidP="0005318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53187">
        <w:rPr>
          <w:sz w:val="28"/>
          <w:szCs w:val="28"/>
        </w:rPr>
        <w:t>1.1. дополнить раздел 2 пунктом 2.12. следующего содержания:</w:t>
      </w:r>
    </w:p>
    <w:p w:rsidR="00053187" w:rsidRPr="00053187" w:rsidRDefault="00053187" w:rsidP="00053187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53187">
        <w:rPr>
          <w:rFonts w:ascii="Times New Roman" w:hAnsi="Times New Roman" w:cs="Times New Roman"/>
          <w:sz w:val="28"/>
          <w:szCs w:val="28"/>
        </w:rPr>
        <w:lastRenderedPageBreak/>
        <w:t xml:space="preserve">«2.12. Контролируемое лицо вправе обратиться в уполномоченный орган </w:t>
      </w:r>
      <w:r w:rsidRPr="00053187">
        <w:rPr>
          <w:rFonts w:ascii="Times New Roman" w:hAnsi="Times New Roman" w:cs="Times New Roman"/>
          <w:sz w:val="28"/>
          <w:szCs w:val="28"/>
        </w:rPr>
        <w:br/>
        <w:t>с заявлением о проведении в отношении его профилактического визита.</w:t>
      </w:r>
    </w:p>
    <w:p w:rsidR="00053187" w:rsidRPr="00053187" w:rsidRDefault="00053187" w:rsidP="00053187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53187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контролируемого лица </w:t>
      </w:r>
      <w:r w:rsidRPr="00053187">
        <w:rPr>
          <w:rFonts w:ascii="Times New Roman" w:hAnsi="Times New Roman" w:cs="Times New Roman"/>
          <w:sz w:val="28"/>
          <w:szCs w:val="28"/>
        </w:rPr>
        <w:br/>
        <w:t xml:space="preserve">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</w:t>
      </w:r>
      <w:r w:rsidRPr="00053187">
        <w:rPr>
          <w:rFonts w:ascii="Times New Roman" w:hAnsi="Times New Roman" w:cs="Times New Roman"/>
          <w:sz w:val="28"/>
          <w:szCs w:val="28"/>
        </w:rPr>
        <w:br/>
        <w:t xml:space="preserve">с учетом материальных, финансовых и кадровых ресурсов уполномоченного органа, </w:t>
      </w:r>
      <w:r w:rsidRPr="00053187">
        <w:rPr>
          <w:rFonts w:ascii="Times New Roman" w:hAnsi="Times New Roman" w:cs="Times New Roman"/>
          <w:sz w:val="28"/>
          <w:szCs w:val="28"/>
        </w:rPr>
        <w:br/>
        <w:t>о чем уведомляет контролируемое лицо.</w:t>
      </w:r>
    </w:p>
    <w:p w:rsidR="00053187" w:rsidRPr="00053187" w:rsidRDefault="00053187" w:rsidP="00053187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53187"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об отказе в проведении профилактического визита по заявлению контролируемого лица по одному </w:t>
      </w:r>
      <w:r w:rsidRPr="00053187">
        <w:rPr>
          <w:rFonts w:ascii="Times New Roman" w:hAnsi="Times New Roman" w:cs="Times New Roman"/>
          <w:sz w:val="28"/>
          <w:szCs w:val="28"/>
        </w:rPr>
        <w:br/>
        <w:t>из следующих оснований:</w:t>
      </w:r>
    </w:p>
    <w:p w:rsidR="00053187" w:rsidRPr="00053187" w:rsidRDefault="00053187" w:rsidP="00053187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53187">
        <w:rPr>
          <w:rFonts w:ascii="Times New Roman" w:hAnsi="Times New Roman" w:cs="Times New Roman"/>
          <w:sz w:val="28"/>
          <w:szCs w:val="28"/>
        </w:rPr>
        <w:t xml:space="preserve">1) от контролируемого лица поступило уведомление об отзыве заявления </w:t>
      </w:r>
      <w:r w:rsidRPr="00053187">
        <w:rPr>
          <w:rFonts w:ascii="Times New Roman" w:hAnsi="Times New Roman" w:cs="Times New Roman"/>
          <w:sz w:val="28"/>
          <w:szCs w:val="28"/>
        </w:rPr>
        <w:br/>
        <w:t>о проведении профилактического визита;</w:t>
      </w:r>
    </w:p>
    <w:p w:rsidR="00053187" w:rsidRPr="00053187" w:rsidRDefault="00053187" w:rsidP="00053187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53187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лица;</w:t>
      </w:r>
    </w:p>
    <w:p w:rsidR="00053187" w:rsidRPr="00053187" w:rsidRDefault="00053187" w:rsidP="00053187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53187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53187" w:rsidRPr="00053187" w:rsidRDefault="00053187" w:rsidP="00053187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53187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53187" w:rsidRPr="00053187" w:rsidRDefault="00053187" w:rsidP="00053187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53187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 w:rsidRPr="00053187">
        <w:rPr>
          <w:rFonts w:ascii="Times New Roman" w:hAnsi="Times New Roman" w:cs="Times New Roman"/>
          <w:sz w:val="28"/>
          <w:szCs w:val="28"/>
        </w:rPr>
        <w:br/>
        <w:t xml:space="preserve">по заявлению контролируемого лица уполномоченный орган в течение двадцати рабочих дней согласовывает дату проведения профилактического визита </w:t>
      </w:r>
      <w:r w:rsidRPr="00053187">
        <w:rPr>
          <w:rFonts w:ascii="Times New Roman" w:hAnsi="Times New Roman" w:cs="Times New Roman"/>
          <w:sz w:val="28"/>
          <w:szCs w:val="28"/>
        </w:rPr>
        <w:br/>
        <w:t xml:space="preserve">с контролируемым лицом любым способом, обеспечивающим фиксирование такого согласования, и обеспечивает включение такого профилактического визита </w:t>
      </w:r>
      <w:r w:rsidRPr="00053187">
        <w:rPr>
          <w:rFonts w:ascii="Times New Roman" w:hAnsi="Times New Roman" w:cs="Times New Roman"/>
          <w:sz w:val="28"/>
          <w:szCs w:val="28"/>
        </w:rPr>
        <w:br/>
        <w:t>в программу профилактики рисков причинения вреда (ущерба) охраняемым законом ценностям.».</w:t>
      </w:r>
    </w:p>
    <w:p w:rsidR="00053187" w:rsidRPr="00053187" w:rsidRDefault="00053187" w:rsidP="00053187">
      <w:pPr>
        <w:tabs>
          <w:tab w:val="left" w:pos="993"/>
          <w:tab w:val="left" w:pos="1080"/>
          <w:tab w:val="left" w:pos="1260"/>
        </w:tabs>
        <w:ind w:firstLine="567"/>
        <w:jc w:val="both"/>
        <w:rPr>
          <w:bCs/>
          <w:sz w:val="28"/>
          <w:szCs w:val="28"/>
        </w:rPr>
      </w:pPr>
      <w:r w:rsidRPr="00053187">
        <w:rPr>
          <w:sz w:val="28"/>
          <w:szCs w:val="28"/>
          <w:shd w:val="clear" w:color="auto" w:fill="FFFFFF"/>
        </w:rPr>
        <w:t>1.2. в </w:t>
      </w:r>
      <w:r w:rsidRPr="00053187">
        <w:rPr>
          <w:sz w:val="28"/>
          <w:szCs w:val="28"/>
        </w:rPr>
        <w:t xml:space="preserve">пункте 3.16. раздела 3 </w:t>
      </w:r>
      <w:r w:rsidRPr="00053187">
        <w:rPr>
          <w:sz w:val="28"/>
          <w:szCs w:val="28"/>
          <w:shd w:val="clear" w:color="auto" w:fill="FFFFFF"/>
        </w:rPr>
        <w:t>цифры «2023» заменить цифрами «2025».</w:t>
      </w:r>
    </w:p>
    <w:p w:rsidR="00053187" w:rsidRPr="00053187" w:rsidRDefault="00053187" w:rsidP="00053187">
      <w:pPr>
        <w:tabs>
          <w:tab w:val="left" w:pos="993"/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053187">
        <w:rPr>
          <w:bCs/>
          <w:sz w:val="28"/>
          <w:szCs w:val="28"/>
        </w:rPr>
        <w:t xml:space="preserve">2. </w:t>
      </w:r>
      <w:r w:rsidRPr="0005318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53187" w:rsidRPr="00053187" w:rsidRDefault="00053187" w:rsidP="00053187">
      <w:pPr>
        <w:ind w:firstLine="567"/>
        <w:jc w:val="both"/>
        <w:rPr>
          <w:sz w:val="28"/>
          <w:szCs w:val="28"/>
        </w:rPr>
      </w:pPr>
      <w:r w:rsidRPr="00053187">
        <w:rPr>
          <w:sz w:val="28"/>
          <w:szCs w:val="28"/>
        </w:rPr>
        <w:t xml:space="preserve">3. Контроль за исполнением настоящего решения возложить </w:t>
      </w:r>
      <w:r w:rsidRPr="00053187">
        <w:rPr>
          <w:sz w:val="28"/>
          <w:szCs w:val="28"/>
        </w:rPr>
        <w:br/>
        <w:t>на главу Львовского муниципального образования.</w:t>
      </w:r>
    </w:p>
    <w:p w:rsidR="005F2D13" w:rsidRPr="00053187" w:rsidRDefault="005F2D13" w:rsidP="005F2D13">
      <w:pPr>
        <w:pStyle w:val="2"/>
        <w:tabs>
          <w:tab w:val="num" w:pos="709"/>
        </w:tabs>
        <w:ind w:firstLine="0"/>
        <w:rPr>
          <w:b/>
          <w:szCs w:val="28"/>
        </w:rPr>
      </w:pPr>
    </w:p>
    <w:p w:rsidR="00053187" w:rsidRPr="00053187" w:rsidRDefault="00053187" w:rsidP="005F2D13">
      <w:pPr>
        <w:pStyle w:val="2"/>
        <w:tabs>
          <w:tab w:val="num" w:pos="709"/>
        </w:tabs>
        <w:ind w:firstLine="0"/>
        <w:rPr>
          <w:b/>
          <w:szCs w:val="28"/>
        </w:rPr>
      </w:pPr>
    </w:p>
    <w:p w:rsidR="005F2D13" w:rsidRDefault="005F2D13" w:rsidP="005F2D13">
      <w:pPr>
        <w:pStyle w:val="2"/>
        <w:tabs>
          <w:tab w:val="num" w:pos="709"/>
        </w:tabs>
        <w:ind w:firstLine="0"/>
        <w:rPr>
          <w:b/>
        </w:rPr>
      </w:pPr>
    </w:p>
    <w:p w:rsidR="005F2D13" w:rsidRDefault="005F2D13" w:rsidP="005F2D13">
      <w:pPr>
        <w:pStyle w:val="2"/>
        <w:tabs>
          <w:tab w:val="num" w:pos="709"/>
        </w:tabs>
        <w:ind w:firstLine="0"/>
        <w:rPr>
          <w:b/>
        </w:rPr>
      </w:pPr>
    </w:p>
    <w:p w:rsidR="005F2D13" w:rsidRDefault="005F2D13" w:rsidP="005F2D13">
      <w:pPr>
        <w:pStyle w:val="2"/>
        <w:tabs>
          <w:tab w:val="num" w:pos="709"/>
        </w:tabs>
        <w:ind w:firstLine="0"/>
        <w:rPr>
          <w:b/>
        </w:rPr>
      </w:pPr>
      <w:r>
        <w:rPr>
          <w:b/>
        </w:rPr>
        <w:t xml:space="preserve">Глава Львовского </w:t>
      </w:r>
    </w:p>
    <w:p w:rsidR="005F2D13" w:rsidRDefault="005F2D13" w:rsidP="005F2D13">
      <w:pPr>
        <w:pStyle w:val="2"/>
        <w:tabs>
          <w:tab w:val="num" w:pos="709"/>
          <w:tab w:val="left" w:pos="7371"/>
        </w:tabs>
        <w:ind w:firstLine="0"/>
        <w:rPr>
          <w:b/>
        </w:rPr>
      </w:pPr>
      <w:r>
        <w:rPr>
          <w:b/>
        </w:rPr>
        <w:t xml:space="preserve">муниципального образования                              А.П. </w:t>
      </w:r>
      <w:proofErr w:type="spellStart"/>
      <w:r>
        <w:rPr>
          <w:b/>
        </w:rPr>
        <w:t>Аввакумова</w:t>
      </w:r>
      <w:proofErr w:type="spellEnd"/>
    </w:p>
    <w:p w:rsidR="005F2D13" w:rsidRDefault="005F2D13" w:rsidP="005F2D13">
      <w:pPr>
        <w:overflowPunct/>
        <w:autoSpaceDE/>
        <w:adjustRightInd/>
        <w:spacing w:line="240" w:lineRule="exact"/>
        <w:ind w:left="5398"/>
        <w:jc w:val="center"/>
        <w:rPr>
          <w:color w:val="000000"/>
          <w:szCs w:val="24"/>
        </w:rPr>
      </w:pPr>
    </w:p>
    <w:p w:rsidR="005F2D13" w:rsidRDefault="005F2D13" w:rsidP="005F2D13">
      <w:pPr>
        <w:overflowPunct/>
        <w:autoSpaceDE/>
        <w:adjustRightInd/>
        <w:spacing w:line="240" w:lineRule="exact"/>
        <w:ind w:left="5398"/>
        <w:jc w:val="center"/>
        <w:rPr>
          <w:color w:val="000000"/>
          <w:szCs w:val="24"/>
        </w:rPr>
      </w:pPr>
    </w:p>
    <w:p w:rsidR="005F2D13" w:rsidRDefault="005F2D13" w:rsidP="005F2D13">
      <w:pPr>
        <w:overflowPunct/>
        <w:autoSpaceDE/>
        <w:adjustRightInd/>
        <w:spacing w:line="240" w:lineRule="exact"/>
        <w:ind w:left="5398"/>
        <w:jc w:val="center"/>
        <w:rPr>
          <w:color w:val="000000"/>
          <w:szCs w:val="24"/>
        </w:rPr>
      </w:pPr>
    </w:p>
    <w:p w:rsidR="00EC05AF" w:rsidRDefault="00EC05AF"/>
    <w:sectPr w:rsidR="00EC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BD"/>
    <w:rsid w:val="00053187"/>
    <w:rsid w:val="00090EBD"/>
    <w:rsid w:val="003F4470"/>
    <w:rsid w:val="004A26E6"/>
    <w:rsid w:val="0055319D"/>
    <w:rsid w:val="005A27BE"/>
    <w:rsid w:val="005F2D13"/>
    <w:rsid w:val="006E0487"/>
    <w:rsid w:val="007E6CDE"/>
    <w:rsid w:val="009109B1"/>
    <w:rsid w:val="00E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E94A"/>
  <w15:chartTrackingRefBased/>
  <w15:docId w15:val="{364E6C60-9FD1-4AAB-B75E-61CD6C2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2D13"/>
    <w:pPr>
      <w:tabs>
        <w:tab w:val="center" w:pos="4677"/>
        <w:tab w:val="right" w:pos="9355"/>
      </w:tabs>
      <w:overflowPunct/>
      <w:autoSpaceDE/>
      <w:autoSpaceDN/>
      <w:adjustRightInd/>
    </w:pPr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5F2D13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semiHidden/>
    <w:unhideWhenUsed/>
    <w:rsid w:val="005F2D13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F2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053187"/>
    <w:pPr>
      <w:overflowPunct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05318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2024-02-21T07:02:00Z</dcterms:created>
  <dcterms:modified xsi:type="dcterms:W3CDTF">2024-04-23T11:30:00Z</dcterms:modified>
</cp:coreProperties>
</file>